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8" w:type="dxa"/>
        <w:jc w:val="center"/>
        <w:tblLayout w:type="fixed"/>
        <w:tblLook w:val="0000" w:firstRow="0" w:lastRow="0" w:firstColumn="0" w:lastColumn="0" w:noHBand="0" w:noVBand="0"/>
      </w:tblPr>
      <w:tblGrid>
        <w:gridCol w:w="2610"/>
        <w:gridCol w:w="6120"/>
        <w:gridCol w:w="2538"/>
      </w:tblGrid>
      <w:tr w:rsidR="0016688A" w:rsidTr="00A50EF9">
        <w:trPr>
          <w:trHeight w:val="1440"/>
          <w:jc w:val="center"/>
        </w:trPr>
        <w:tc>
          <w:tcPr>
            <w:tcW w:w="2610" w:type="dxa"/>
            <w:vAlign w:val="bottom"/>
          </w:tcPr>
          <w:p w:rsidR="0016688A" w:rsidRDefault="0016688A" w:rsidP="00A50EF9">
            <w:pPr>
              <w:pStyle w:val="Heading1"/>
              <w:ind w:hanging="30"/>
              <w:rPr>
                <w:rFonts w:ascii="Perpetua" w:hAnsi="Perpetua"/>
                <w:b/>
                <w:bCs/>
              </w:rPr>
            </w:pPr>
            <w:r>
              <w:rPr>
                <w:rFonts w:ascii="Perpetua" w:hAnsi="Perpetua"/>
                <w:b/>
                <w:bCs/>
              </w:rPr>
              <w:t>JUVENILE BOARD</w:t>
            </w:r>
          </w:p>
          <w:p w:rsidR="0016688A" w:rsidRDefault="0016688A" w:rsidP="00A50EF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PHIL GRANT,</w:t>
            </w:r>
          </w:p>
          <w:p w:rsidR="0016688A" w:rsidRDefault="0016688A" w:rsidP="00A50EF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Judge, 9</w:t>
            </w:r>
            <w:r>
              <w:rPr>
                <w:rFonts w:ascii="Perpetua" w:hAnsi="Perpetua"/>
                <w:b/>
                <w:bCs/>
                <w:sz w:val="16"/>
                <w:vertAlign w:val="superscript"/>
              </w:rPr>
              <w:t>th</w:t>
            </w:r>
            <w:r>
              <w:rPr>
                <w:rFonts w:ascii="Perpetua" w:hAnsi="Perpetua"/>
                <w:b/>
                <w:bCs/>
                <w:sz w:val="16"/>
              </w:rPr>
              <w:t xml:space="preserve"> Judicial District</w:t>
            </w:r>
          </w:p>
          <w:p w:rsidR="0016688A" w:rsidRDefault="0016688A" w:rsidP="00A50EF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LISA MICHALK,</w:t>
            </w:r>
          </w:p>
          <w:p w:rsidR="0016688A" w:rsidRDefault="0016688A" w:rsidP="00A50EF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Judge, 221</w:t>
            </w:r>
            <w:r>
              <w:rPr>
                <w:rFonts w:ascii="Perpetua" w:hAnsi="Perpetua"/>
                <w:b/>
                <w:bCs/>
                <w:sz w:val="16"/>
                <w:vertAlign w:val="superscript"/>
              </w:rPr>
              <w:t>st</w:t>
            </w:r>
            <w:r>
              <w:rPr>
                <w:rFonts w:ascii="Perpetua" w:hAnsi="Perpetua"/>
                <w:b/>
                <w:bCs/>
                <w:sz w:val="16"/>
              </w:rPr>
              <w:t xml:space="preserve"> Judicial District</w:t>
            </w:r>
          </w:p>
          <w:p w:rsidR="0016688A" w:rsidRDefault="0016688A" w:rsidP="00A50EF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KRISTIN BAYS,</w:t>
            </w:r>
          </w:p>
          <w:p w:rsidR="0016688A" w:rsidRDefault="0016688A" w:rsidP="00A50EF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Judge, 284</w:t>
            </w:r>
            <w:r w:rsidRPr="009865AA">
              <w:rPr>
                <w:rFonts w:ascii="Perpetua" w:hAnsi="Perpetua"/>
                <w:b/>
                <w:bCs/>
                <w:sz w:val="16"/>
                <w:vertAlign w:val="superscript"/>
              </w:rPr>
              <w:t>th</w:t>
            </w:r>
            <w:r>
              <w:rPr>
                <w:rFonts w:ascii="Perpetua" w:hAnsi="Perpetua"/>
                <w:b/>
                <w:bCs/>
                <w:sz w:val="16"/>
              </w:rPr>
              <w:t xml:space="preserve"> Judicial District</w:t>
            </w:r>
          </w:p>
          <w:p w:rsidR="0016688A" w:rsidRDefault="0016688A" w:rsidP="00A50EF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KATHLEEN A. HAMILTON,</w:t>
            </w:r>
          </w:p>
          <w:p w:rsidR="0016688A" w:rsidRPr="003663F6" w:rsidRDefault="0016688A" w:rsidP="00A50EF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Judge, 359</w:t>
            </w:r>
            <w:r>
              <w:rPr>
                <w:rFonts w:ascii="Perpetua" w:hAnsi="Perpetua"/>
                <w:b/>
                <w:bCs/>
                <w:sz w:val="16"/>
                <w:vertAlign w:val="superscript"/>
              </w:rPr>
              <w:t>th</w:t>
            </w:r>
            <w:r>
              <w:rPr>
                <w:rFonts w:ascii="Perpetua" w:hAnsi="Perpetua"/>
                <w:b/>
                <w:bCs/>
                <w:sz w:val="16"/>
              </w:rPr>
              <w:t xml:space="preserve"> Judicial District</w:t>
            </w:r>
          </w:p>
        </w:tc>
        <w:tc>
          <w:tcPr>
            <w:tcW w:w="6120" w:type="dxa"/>
            <w:vAlign w:val="bottom"/>
          </w:tcPr>
          <w:p w:rsidR="0016688A" w:rsidRDefault="0016688A" w:rsidP="00A50EF9">
            <w:pPr>
              <w:jc w:val="center"/>
              <w:rPr>
                <w:b/>
                <w:bCs/>
              </w:rPr>
            </w:pPr>
            <w:r w:rsidRPr="00AB6CAB">
              <w:rPr>
                <w:b/>
                <w:bCs/>
                <w:noProof/>
              </w:rPr>
              <w:drawing>
                <wp:inline distT="0" distB="0" distL="0" distR="0" wp14:anchorId="3B4983E9" wp14:editId="0E56459C">
                  <wp:extent cx="1021080" cy="1021080"/>
                  <wp:effectExtent l="0" t="0" r="0" b="0"/>
                  <wp:docPr id="1" name="Picture 1" descr="Seal with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 with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EB91B7C" wp14:editId="3E602529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-2571750</wp:posOffset>
                  </wp:positionV>
                  <wp:extent cx="511810" cy="516255"/>
                  <wp:effectExtent l="0" t="0" r="0" b="0"/>
                  <wp:wrapNone/>
                  <wp:docPr id="10" name="Picture 10" descr="seal-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al-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8" w:type="dxa"/>
            <w:vMerge w:val="restart"/>
          </w:tcPr>
          <w:p w:rsidR="0016688A" w:rsidRDefault="0016688A" w:rsidP="00A50EF9">
            <w:pPr>
              <w:pStyle w:val="Heading1"/>
              <w:rPr>
                <w:rFonts w:ascii="Perpetua" w:hAnsi="Perpetua"/>
                <w:b/>
                <w:bCs/>
              </w:rPr>
            </w:pPr>
            <w:r>
              <w:rPr>
                <w:rFonts w:ascii="Perpetua" w:hAnsi="Perpetua"/>
                <w:b/>
                <w:bCs/>
              </w:rPr>
              <w:t>JUVENILE BOARD</w:t>
            </w:r>
          </w:p>
          <w:p w:rsidR="0016688A" w:rsidRDefault="0016688A" w:rsidP="00A50EF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JOHN C. HAFLEY,</w:t>
            </w:r>
          </w:p>
          <w:p w:rsidR="0016688A" w:rsidRDefault="0016688A" w:rsidP="00A50EF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Judge, County Court at Law No. 1</w:t>
            </w:r>
          </w:p>
          <w:p w:rsidR="0016688A" w:rsidRDefault="0016688A" w:rsidP="00A50EF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AMY TUCKER,</w:t>
            </w:r>
          </w:p>
          <w:p w:rsidR="0016688A" w:rsidRDefault="0016688A" w:rsidP="00A50EF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Judge, County Court at Law No. 3</w:t>
            </w:r>
          </w:p>
          <w:p w:rsidR="0016688A" w:rsidRDefault="0016688A" w:rsidP="00A50EF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ECHO HUTSON,</w:t>
            </w:r>
          </w:p>
          <w:p w:rsidR="0016688A" w:rsidRDefault="0016688A" w:rsidP="00A50EF9">
            <w:pPr>
              <w:rPr>
                <w:rFonts w:ascii="Perpetua" w:hAnsi="Perpetua"/>
                <w:b/>
                <w:bCs/>
              </w:rPr>
            </w:pPr>
            <w:r>
              <w:rPr>
                <w:rFonts w:ascii="Perpetua" w:hAnsi="Perpetua"/>
                <w:b/>
                <w:bCs/>
                <w:sz w:val="16"/>
              </w:rPr>
              <w:t>Judge, County Court at Law No. 4</w:t>
            </w:r>
          </w:p>
          <w:p w:rsidR="0016688A" w:rsidRDefault="0016688A" w:rsidP="00A50EF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KEITH M. STEWART,</w:t>
            </w:r>
          </w:p>
          <w:p w:rsidR="0016688A" w:rsidRDefault="0016688A" w:rsidP="00A50EF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Judge, County Court at Law No. 5</w:t>
            </w:r>
          </w:p>
          <w:p w:rsidR="0016688A" w:rsidRDefault="0016688A" w:rsidP="00A50EF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SCHARLENE VALDEZ,</w:t>
            </w:r>
          </w:p>
          <w:p w:rsidR="0016688A" w:rsidRDefault="0016688A" w:rsidP="00A50EF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Judge, County Court at Law No. 6</w:t>
            </w:r>
          </w:p>
          <w:p w:rsidR="0016688A" w:rsidRDefault="0016688A" w:rsidP="00A50EF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MARK KEOUGH,</w:t>
            </w:r>
          </w:p>
          <w:p w:rsidR="0016688A" w:rsidRDefault="0016688A" w:rsidP="00A50EF9">
            <w:pPr>
              <w:rPr>
                <w:rFonts w:ascii="Perpetua" w:hAnsi="Perpetua"/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Perpetua" w:hAnsi="Perpetua"/>
                    <w:b/>
                    <w:bCs/>
                    <w:sz w:val="16"/>
                  </w:rPr>
                  <w:t>County</w:t>
                </w:r>
              </w:smartTag>
              <w:r>
                <w:rPr>
                  <w:rFonts w:ascii="Perpetua" w:hAnsi="Perpetua"/>
                  <w:b/>
                  <w:bCs/>
                  <w:sz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Perpetua" w:hAnsi="Perpetua"/>
                    <w:b/>
                    <w:bCs/>
                    <w:sz w:val="16"/>
                  </w:rPr>
                  <w:t>Judge</w:t>
                </w:r>
              </w:smartTag>
            </w:smartTag>
          </w:p>
        </w:tc>
      </w:tr>
      <w:tr w:rsidR="0016688A" w:rsidTr="00A50EF9">
        <w:trPr>
          <w:trHeight w:val="1530"/>
          <w:jc w:val="center"/>
        </w:trPr>
        <w:tc>
          <w:tcPr>
            <w:tcW w:w="2610" w:type="dxa"/>
          </w:tcPr>
          <w:p w:rsidR="0016688A" w:rsidRDefault="0016688A" w:rsidP="00A50EF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JENNIFER J. ROBIN,</w:t>
            </w:r>
          </w:p>
          <w:p w:rsidR="0016688A" w:rsidRDefault="0016688A" w:rsidP="00A50EF9">
            <w:pPr>
              <w:autoSpaceDE w:val="0"/>
              <w:autoSpaceDN w:val="0"/>
              <w:adjustRightInd w:val="0"/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Judge, 410</w:t>
            </w:r>
            <w:r w:rsidRPr="00196DF5">
              <w:rPr>
                <w:rFonts w:ascii="Perpetua" w:hAnsi="Perpetua"/>
                <w:b/>
                <w:bCs/>
                <w:sz w:val="16"/>
                <w:vertAlign w:val="superscript"/>
              </w:rPr>
              <w:t>th</w:t>
            </w:r>
            <w:r>
              <w:rPr>
                <w:rFonts w:ascii="Perpetua" w:hAnsi="Perpetua"/>
                <w:b/>
                <w:bCs/>
                <w:sz w:val="16"/>
              </w:rPr>
              <w:t xml:space="preserve"> Judicial District TRACY GILBERT,</w:t>
            </w:r>
          </w:p>
          <w:p w:rsidR="0016688A" w:rsidRDefault="0016688A" w:rsidP="00A50EF9">
            <w:pPr>
              <w:autoSpaceDE w:val="0"/>
              <w:autoSpaceDN w:val="0"/>
              <w:adjustRightInd w:val="0"/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Judge, 418</w:t>
            </w:r>
            <w:r w:rsidRPr="00A30C46">
              <w:rPr>
                <w:rFonts w:ascii="Perpetua" w:hAnsi="Perpetua"/>
                <w:b/>
                <w:bCs/>
                <w:sz w:val="16"/>
                <w:vertAlign w:val="superscript"/>
              </w:rPr>
              <w:t>th</w:t>
            </w:r>
            <w:r>
              <w:rPr>
                <w:rFonts w:ascii="Perpetua" w:hAnsi="Perpetua"/>
                <w:b/>
                <w:bCs/>
                <w:sz w:val="16"/>
              </w:rPr>
              <w:t xml:space="preserve"> Judicial District</w:t>
            </w:r>
          </w:p>
          <w:p w:rsidR="0016688A" w:rsidRDefault="0016688A" w:rsidP="00A50EF9">
            <w:pPr>
              <w:rPr>
                <w:rFonts w:ascii="Perpetua" w:hAnsi="Perpetua"/>
                <w:b/>
                <w:bCs/>
                <w:sz w:val="16"/>
              </w:rPr>
            </w:pPr>
            <w:r w:rsidRPr="00E02EF5">
              <w:rPr>
                <w:rFonts w:ascii="Perpetua" w:hAnsi="Perpetua"/>
                <w:b/>
                <w:bCs/>
                <w:sz w:val="16"/>
              </w:rPr>
              <w:t>PATTY MAGINNIS,</w:t>
            </w:r>
          </w:p>
          <w:p w:rsidR="0016688A" w:rsidRDefault="0016688A" w:rsidP="00A50EF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Judge, 435</w:t>
            </w:r>
            <w:r w:rsidRPr="00E02EF5">
              <w:rPr>
                <w:rFonts w:ascii="Perpetua" w:hAnsi="Perpetua"/>
                <w:b/>
                <w:bCs/>
                <w:sz w:val="16"/>
                <w:vertAlign w:val="superscript"/>
              </w:rPr>
              <w:t>th</w:t>
            </w:r>
            <w:r>
              <w:rPr>
                <w:rFonts w:ascii="Perpetua" w:hAnsi="Perpetua"/>
                <w:b/>
                <w:bCs/>
                <w:sz w:val="16"/>
              </w:rPr>
              <w:t xml:space="preserve"> Judicial District</w:t>
            </w:r>
          </w:p>
          <w:p w:rsidR="0016688A" w:rsidRDefault="0016688A" w:rsidP="00A50EF9">
            <w:pPr>
              <w:rPr>
                <w:rFonts w:ascii="Perpetua" w:hAnsi="Perpetua"/>
                <w:b/>
                <w:bCs/>
                <w:sz w:val="16"/>
              </w:rPr>
            </w:pPr>
            <w:r>
              <w:rPr>
                <w:rFonts w:ascii="Perpetua" w:hAnsi="Perpetua"/>
                <w:b/>
                <w:bCs/>
                <w:sz w:val="16"/>
              </w:rPr>
              <w:t>VINCENZO SANTINI,</w:t>
            </w:r>
          </w:p>
          <w:p w:rsidR="0016688A" w:rsidRDefault="0016688A" w:rsidP="00A50EF9">
            <w:pPr>
              <w:rPr>
                <w:rFonts w:ascii="Perpetua" w:hAnsi="Perpetua"/>
                <w:b/>
                <w:bCs/>
              </w:rPr>
            </w:pPr>
            <w:r>
              <w:rPr>
                <w:rFonts w:ascii="Perpetua" w:hAnsi="Perpetua"/>
                <w:b/>
                <w:bCs/>
                <w:sz w:val="16"/>
              </w:rPr>
              <w:t>Judge, 457</w:t>
            </w:r>
            <w:r>
              <w:rPr>
                <w:rFonts w:ascii="Perpetua" w:hAnsi="Perpetua"/>
                <w:b/>
                <w:bCs/>
                <w:sz w:val="16"/>
                <w:vertAlign w:val="superscript"/>
              </w:rPr>
              <w:t>th</w:t>
            </w:r>
            <w:r>
              <w:rPr>
                <w:rFonts w:ascii="Perpetua" w:hAnsi="Perpetua"/>
                <w:b/>
                <w:bCs/>
                <w:sz w:val="16"/>
              </w:rPr>
              <w:t xml:space="preserve"> Judicial District</w:t>
            </w:r>
          </w:p>
        </w:tc>
        <w:tc>
          <w:tcPr>
            <w:tcW w:w="6120" w:type="dxa"/>
            <w:vAlign w:val="bottom"/>
          </w:tcPr>
          <w:p w:rsidR="0016688A" w:rsidRPr="00CD6508" w:rsidRDefault="0016688A" w:rsidP="00A50EF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CD6508">
              <w:rPr>
                <w:rFonts w:ascii="Arial" w:hAnsi="Arial" w:cs="Arial"/>
                <w:b/>
                <w:bCs/>
                <w:sz w:val="28"/>
              </w:rPr>
              <w:t>MONTGOMERY COUNTY</w:t>
            </w:r>
          </w:p>
          <w:p w:rsidR="0016688A" w:rsidRPr="00934537" w:rsidRDefault="0016688A" w:rsidP="00A50EF9">
            <w:pPr>
              <w:jc w:val="center"/>
              <w:rPr>
                <w:b/>
                <w:bCs/>
              </w:rPr>
            </w:pPr>
            <w:r w:rsidRPr="00CD6508">
              <w:rPr>
                <w:rFonts w:ascii="Arial" w:hAnsi="Arial" w:cs="Arial"/>
                <w:b/>
                <w:bCs/>
              </w:rPr>
              <w:t>OLEN UNDERWOOD JUVENILE JUSTICE CENTER</w:t>
            </w:r>
          </w:p>
        </w:tc>
        <w:tc>
          <w:tcPr>
            <w:tcW w:w="2538" w:type="dxa"/>
            <w:vMerge/>
          </w:tcPr>
          <w:p w:rsidR="0016688A" w:rsidRDefault="0016688A" w:rsidP="00A50EF9">
            <w:pPr>
              <w:rPr>
                <w:b/>
                <w:bCs/>
              </w:rPr>
            </w:pPr>
          </w:p>
        </w:tc>
      </w:tr>
      <w:tr w:rsidR="0016688A" w:rsidRPr="00DF5470" w:rsidTr="00A50EF9">
        <w:trPr>
          <w:trHeight w:val="548"/>
          <w:jc w:val="center"/>
        </w:trPr>
        <w:tc>
          <w:tcPr>
            <w:tcW w:w="2610" w:type="dxa"/>
            <w:vAlign w:val="bottom"/>
          </w:tcPr>
          <w:p w:rsidR="0016688A" w:rsidRPr="00DF5470" w:rsidRDefault="0016688A" w:rsidP="00A50E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BRUCE GUSLER</w:t>
            </w:r>
            <w:r w:rsidRPr="00DF54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:rsidR="0016688A" w:rsidRPr="00DF5470" w:rsidRDefault="0016688A" w:rsidP="00A50EF9">
            <w:pPr>
              <w:rPr>
                <w:rFonts w:ascii="Arial" w:hAnsi="Arial" w:cs="Arial"/>
                <w:b/>
                <w:bCs/>
              </w:rPr>
            </w:pPr>
            <w:r w:rsidRPr="00DF5470">
              <w:rPr>
                <w:rFonts w:ascii="Arial" w:hAnsi="Arial" w:cs="Arial"/>
                <w:b/>
                <w:bCs/>
                <w:sz w:val="20"/>
                <w:szCs w:val="20"/>
              </w:rPr>
              <w:t>Director</w:t>
            </w:r>
          </w:p>
        </w:tc>
        <w:tc>
          <w:tcPr>
            <w:tcW w:w="6120" w:type="dxa"/>
          </w:tcPr>
          <w:p w:rsidR="0016688A" w:rsidRPr="00734666" w:rsidRDefault="0016688A" w:rsidP="00A50EF9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666">
              <w:rPr>
                <w:rFonts w:ascii="Arial" w:hAnsi="Arial" w:cs="Arial"/>
                <w:b/>
                <w:bCs/>
              </w:rPr>
              <w:t>200 ACADEMY DRIVE</w:t>
            </w:r>
          </w:p>
          <w:p w:rsidR="0016688A" w:rsidRPr="00CD6508" w:rsidRDefault="0016688A" w:rsidP="00A50EF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34666">
              <w:rPr>
                <w:rFonts w:ascii="Arial" w:hAnsi="Arial" w:cs="Arial"/>
                <w:b/>
                <w:bCs/>
              </w:rPr>
              <w:t>CONROE, TEXAS 77301</w:t>
            </w:r>
          </w:p>
        </w:tc>
        <w:tc>
          <w:tcPr>
            <w:tcW w:w="2538" w:type="dxa"/>
            <w:vAlign w:val="bottom"/>
          </w:tcPr>
          <w:p w:rsidR="0016688A" w:rsidRPr="00DF5470" w:rsidRDefault="0016688A" w:rsidP="00A50E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470">
              <w:rPr>
                <w:rFonts w:ascii="Arial" w:hAnsi="Arial" w:cs="Arial"/>
                <w:b/>
                <w:bCs/>
                <w:sz w:val="20"/>
                <w:szCs w:val="20"/>
              </w:rPr>
              <w:t>Phone (936) 760-5805</w:t>
            </w:r>
          </w:p>
          <w:p w:rsidR="0016688A" w:rsidRPr="00DF5470" w:rsidRDefault="0016688A" w:rsidP="00A50E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470">
              <w:rPr>
                <w:rFonts w:ascii="Arial" w:hAnsi="Arial" w:cs="Arial"/>
                <w:b/>
                <w:bCs/>
                <w:sz w:val="20"/>
                <w:szCs w:val="20"/>
              </w:rPr>
              <w:t>Fax (936) 760-5851</w:t>
            </w:r>
          </w:p>
        </w:tc>
      </w:tr>
    </w:tbl>
    <w:p w:rsidR="00E56F3F" w:rsidRDefault="00E56F3F" w:rsidP="00986F60"/>
    <w:p w:rsidR="009E3C2D" w:rsidRDefault="009E3C2D" w:rsidP="009E3C2D">
      <w:pPr>
        <w:ind w:left="1440" w:firstLine="720"/>
        <w:rPr>
          <w:sz w:val="22"/>
          <w:szCs w:val="22"/>
        </w:rPr>
      </w:pPr>
    </w:p>
    <w:p w:rsidR="00251A85" w:rsidRPr="00AA289D" w:rsidRDefault="00907420" w:rsidP="00907420">
      <w:pPr>
        <w:jc w:val="center"/>
        <w:rPr>
          <w:b/>
          <w:sz w:val="36"/>
          <w:szCs w:val="36"/>
        </w:rPr>
      </w:pPr>
      <w:r w:rsidRPr="00AA289D">
        <w:rPr>
          <w:b/>
          <w:sz w:val="36"/>
          <w:szCs w:val="36"/>
        </w:rPr>
        <w:t>MEETING AGENDA AND MINUTES</w:t>
      </w:r>
    </w:p>
    <w:p w:rsidR="00907420" w:rsidRDefault="00907420" w:rsidP="00907420">
      <w:pPr>
        <w:jc w:val="center"/>
        <w:rPr>
          <w:sz w:val="36"/>
          <w:szCs w:val="36"/>
        </w:rPr>
      </w:pPr>
    </w:p>
    <w:p w:rsidR="00907420" w:rsidRDefault="00907420" w:rsidP="00907420">
      <w:pPr>
        <w:rPr>
          <w:sz w:val="28"/>
          <w:szCs w:val="28"/>
        </w:rPr>
      </w:pPr>
      <w:r w:rsidRPr="00AA289D">
        <w:rPr>
          <w:b/>
          <w:sz w:val="28"/>
          <w:szCs w:val="28"/>
        </w:rPr>
        <w:t>Date</w:t>
      </w:r>
      <w:r>
        <w:rPr>
          <w:sz w:val="28"/>
          <w:szCs w:val="28"/>
        </w:rPr>
        <w:t>: 4/9/2024</w:t>
      </w:r>
    </w:p>
    <w:p w:rsidR="00907420" w:rsidRDefault="00907420" w:rsidP="00907420">
      <w:pPr>
        <w:rPr>
          <w:sz w:val="28"/>
          <w:szCs w:val="28"/>
        </w:rPr>
      </w:pPr>
    </w:p>
    <w:p w:rsidR="00907420" w:rsidRDefault="00907420" w:rsidP="00907420">
      <w:pPr>
        <w:rPr>
          <w:b/>
          <w:sz w:val="28"/>
          <w:szCs w:val="28"/>
        </w:rPr>
      </w:pPr>
      <w:r w:rsidRPr="00C86DA6">
        <w:rPr>
          <w:b/>
          <w:sz w:val="28"/>
          <w:szCs w:val="28"/>
        </w:rPr>
        <w:t>Attendees: Wellness Committee</w:t>
      </w:r>
    </w:p>
    <w:p w:rsidR="00C86DA6" w:rsidRPr="00C86DA6" w:rsidRDefault="00C86DA6" w:rsidP="00907420">
      <w:pPr>
        <w:rPr>
          <w:b/>
          <w:sz w:val="16"/>
          <w:szCs w:val="16"/>
        </w:rPr>
      </w:pPr>
    </w:p>
    <w:p w:rsidR="00907420" w:rsidRDefault="00907420" w:rsidP="00907420">
      <w:pPr>
        <w:rPr>
          <w:sz w:val="28"/>
          <w:szCs w:val="28"/>
        </w:rPr>
      </w:pPr>
      <w:r>
        <w:rPr>
          <w:sz w:val="28"/>
          <w:szCs w:val="28"/>
        </w:rPr>
        <w:t>Rick Sutton – Deputy Director</w:t>
      </w:r>
    </w:p>
    <w:p w:rsidR="00907420" w:rsidRDefault="00907420" w:rsidP="00907420">
      <w:pPr>
        <w:rPr>
          <w:sz w:val="28"/>
          <w:szCs w:val="28"/>
        </w:rPr>
      </w:pPr>
      <w:r>
        <w:rPr>
          <w:sz w:val="28"/>
          <w:szCs w:val="28"/>
        </w:rPr>
        <w:t>Avery Thompson – Assistant Deputy Director of Detention</w:t>
      </w:r>
    </w:p>
    <w:p w:rsidR="00907420" w:rsidRDefault="00907420" w:rsidP="00907420">
      <w:pPr>
        <w:rPr>
          <w:sz w:val="28"/>
          <w:szCs w:val="28"/>
        </w:rPr>
      </w:pPr>
      <w:r>
        <w:rPr>
          <w:sz w:val="28"/>
          <w:szCs w:val="28"/>
        </w:rPr>
        <w:t>Monica Sandoval – Health Coordinator</w:t>
      </w:r>
    </w:p>
    <w:p w:rsidR="00907420" w:rsidRDefault="00907420" w:rsidP="00907420">
      <w:pPr>
        <w:rPr>
          <w:sz w:val="28"/>
          <w:szCs w:val="28"/>
        </w:rPr>
      </w:pPr>
      <w:r>
        <w:rPr>
          <w:sz w:val="28"/>
          <w:szCs w:val="28"/>
        </w:rPr>
        <w:t>Pamela Mills – Child Nutrition Director</w:t>
      </w:r>
    </w:p>
    <w:p w:rsidR="00907420" w:rsidRDefault="00907420" w:rsidP="00907420">
      <w:pPr>
        <w:rPr>
          <w:sz w:val="28"/>
          <w:szCs w:val="28"/>
        </w:rPr>
      </w:pPr>
    </w:p>
    <w:p w:rsidR="00907420" w:rsidRDefault="00907420" w:rsidP="00907420">
      <w:pPr>
        <w:rPr>
          <w:sz w:val="28"/>
          <w:szCs w:val="28"/>
        </w:rPr>
      </w:pPr>
      <w:r w:rsidRPr="00C86DA6">
        <w:rPr>
          <w:b/>
          <w:sz w:val="28"/>
          <w:szCs w:val="28"/>
        </w:rPr>
        <w:t>Call to Order</w:t>
      </w:r>
      <w:r>
        <w:rPr>
          <w:sz w:val="28"/>
          <w:szCs w:val="28"/>
        </w:rPr>
        <w:t>: 1232</w:t>
      </w:r>
    </w:p>
    <w:p w:rsidR="00907420" w:rsidRDefault="00907420" w:rsidP="00907420">
      <w:pPr>
        <w:rPr>
          <w:sz w:val="28"/>
          <w:szCs w:val="28"/>
        </w:rPr>
      </w:pPr>
    </w:p>
    <w:p w:rsidR="00907420" w:rsidRDefault="00907420" w:rsidP="00907420">
      <w:pPr>
        <w:rPr>
          <w:sz w:val="28"/>
          <w:szCs w:val="28"/>
        </w:rPr>
      </w:pPr>
      <w:r w:rsidRPr="00C86DA6">
        <w:rPr>
          <w:b/>
          <w:sz w:val="28"/>
          <w:szCs w:val="28"/>
        </w:rPr>
        <w:t>Topic</w:t>
      </w:r>
      <w:r>
        <w:rPr>
          <w:sz w:val="28"/>
          <w:szCs w:val="28"/>
        </w:rPr>
        <w:t>:  Wellness Policy Triennial Assessment</w:t>
      </w:r>
    </w:p>
    <w:p w:rsidR="00907420" w:rsidRDefault="00907420" w:rsidP="00907420">
      <w:pPr>
        <w:rPr>
          <w:sz w:val="28"/>
          <w:szCs w:val="28"/>
        </w:rPr>
      </w:pPr>
    </w:p>
    <w:p w:rsidR="00907420" w:rsidRDefault="00907420" w:rsidP="00907420">
      <w:pPr>
        <w:rPr>
          <w:sz w:val="28"/>
          <w:szCs w:val="28"/>
        </w:rPr>
      </w:pPr>
      <w:r w:rsidRPr="00C86DA6">
        <w:rPr>
          <w:b/>
          <w:sz w:val="28"/>
          <w:szCs w:val="28"/>
        </w:rPr>
        <w:t>Discussion</w:t>
      </w:r>
      <w:r>
        <w:rPr>
          <w:sz w:val="28"/>
          <w:szCs w:val="28"/>
        </w:rPr>
        <w:t xml:space="preserve">:  </w:t>
      </w:r>
    </w:p>
    <w:p w:rsidR="00C86DA6" w:rsidRPr="00C86DA6" w:rsidRDefault="00C86DA6" w:rsidP="00907420">
      <w:pPr>
        <w:rPr>
          <w:sz w:val="16"/>
          <w:szCs w:val="16"/>
        </w:rPr>
      </w:pPr>
    </w:p>
    <w:p w:rsidR="00907420" w:rsidRDefault="00907420" w:rsidP="00907420">
      <w:pPr>
        <w:rPr>
          <w:sz w:val="28"/>
          <w:szCs w:val="28"/>
        </w:rPr>
      </w:pPr>
      <w:r>
        <w:rPr>
          <w:sz w:val="28"/>
          <w:szCs w:val="28"/>
        </w:rPr>
        <w:t xml:space="preserve">Evaluation of current Wellness Policy.  There were some items in the policy that did not meet goal.  Those items were the nutrition education and the triennial assessment.  </w:t>
      </w:r>
      <w:r w:rsidR="00350B45">
        <w:rPr>
          <w:sz w:val="28"/>
          <w:szCs w:val="28"/>
        </w:rPr>
        <w:t>The committee is making steps toward meeting those goals.  The triennial assessment was conducted on this date.</w:t>
      </w:r>
      <w:r w:rsidR="00C86DA6">
        <w:rPr>
          <w:sz w:val="28"/>
          <w:szCs w:val="28"/>
        </w:rPr>
        <w:t xml:space="preserve"> </w:t>
      </w:r>
      <w:r w:rsidR="009969C3">
        <w:rPr>
          <w:sz w:val="28"/>
          <w:szCs w:val="28"/>
        </w:rPr>
        <w:t xml:space="preserve"> The health coordinator will </w:t>
      </w:r>
      <w:bookmarkStart w:id="0" w:name="_GoBack"/>
      <w:bookmarkEnd w:id="0"/>
      <w:r w:rsidR="00C86DA6">
        <w:rPr>
          <w:sz w:val="28"/>
          <w:szCs w:val="28"/>
        </w:rPr>
        <w:t>start implementing nutrition education into the curriculum with videos, brochures, and activities teaching healthy eating habits and choices.</w:t>
      </w:r>
    </w:p>
    <w:p w:rsidR="00C86DA6" w:rsidRDefault="00C86DA6" w:rsidP="00907420">
      <w:pPr>
        <w:rPr>
          <w:sz w:val="28"/>
          <w:szCs w:val="28"/>
        </w:rPr>
      </w:pPr>
    </w:p>
    <w:p w:rsidR="00C86DA6" w:rsidRDefault="00C86DA6" w:rsidP="00907420">
      <w:pPr>
        <w:rPr>
          <w:sz w:val="28"/>
          <w:szCs w:val="28"/>
        </w:rPr>
      </w:pPr>
      <w:r w:rsidRPr="00C86DA6">
        <w:rPr>
          <w:b/>
          <w:sz w:val="28"/>
          <w:szCs w:val="28"/>
        </w:rPr>
        <w:t>Conclusion</w:t>
      </w:r>
      <w:r>
        <w:rPr>
          <w:sz w:val="28"/>
          <w:szCs w:val="28"/>
        </w:rPr>
        <w:t xml:space="preserve">:  </w:t>
      </w:r>
    </w:p>
    <w:p w:rsidR="00C86DA6" w:rsidRPr="00C86DA6" w:rsidRDefault="00C86DA6" w:rsidP="00907420">
      <w:pPr>
        <w:rPr>
          <w:sz w:val="16"/>
          <w:szCs w:val="16"/>
        </w:rPr>
      </w:pPr>
    </w:p>
    <w:p w:rsidR="00C86DA6" w:rsidRDefault="00C86DA6" w:rsidP="00907420">
      <w:pPr>
        <w:rPr>
          <w:sz w:val="28"/>
          <w:szCs w:val="28"/>
        </w:rPr>
      </w:pPr>
      <w:r>
        <w:rPr>
          <w:sz w:val="28"/>
          <w:szCs w:val="28"/>
        </w:rPr>
        <w:t>The committee will meet again soon to evaluate the implementation of the nutrition education.  Date to be determined at a later time.</w:t>
      </w:r>
    </w:p>
    <w:p w:rsidR="00C86DA6" w:rsidRDefault="00C86DA6" w:rsidP="00907420">
      <w:pPr>
        <w:rPr>
          <w:sz w:val="28"/>
          <w:szCs w:val="28"/>
        </w:rPr>
      </w:pPr>
    </w:p>
    <w:p w:rsidR="00C86DA6" w:rsidRDefault="00C86DA6" w:rsidP="00907420">
      <w:pPr>
        <w:rPr>
          <w:sz w:val="28"/>
          <w:szCs w:val="28"/>
        </w:rPr>
      </w:pPr>
      <w:r w:rsidRPr="00C86DA6">
        <w:rPr>
          <w:b/>
          <w:sz w:val="28"/>
          <w:szCs w:val="28"/>
        </w:rPr>
        <w:t>Meeting Adjourned</w:t>
      </w:r>
      <w:r>
        <w:rPr>
          <w:sz w:val="28"/>
          <w:szCs w:val="28"/>
        </w:rPr>
        <w:t>: 1305</w:t>
      </w:r>
    </w:p>
    <w:p w:rsidR="00C86DA6" w:rsidRDefault="00C86DA6" w:rsidP="00907420">
      <w:pPr>
        <w:rPr>
          <w:sz w:val="28"/>
          <w:szCs w:val="28"/>
        </w:rPr>
      </w:pPr>
    </w:p>
    <w:p w:rsidR="00C86DA6" w:rsidRDefault="00C86DA6" w:rsidP="00907420">
      <w:pPr>
        <w:rPr>
          <w:sz w:val="28"/>
          <w:szCs w:val="28"/>
        </w:rPr>
      </w:pPr>
    </w:p>
    <w:sectPr w:rsidR="00C86DA6" w:rsidSect="000F5C4D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D3" w:rsidRDefault="00D35CD3">
      <w:r>
        <w:separator/>
      </w:r>
    </w:p>
  </w:endnote>
  <w:endnote w:type="continuationSeparator" w:id="0">
    <w:p w:rsidR="00D35CD3" w:rsidRDefault="00D3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D3" w:rsidRDefault="00D35CD3">
      <w:r>
        <w:separator/>
      </w:r>
    </w:p>
  </w:footnote>
  <w:footnote w:type="continuationSeparator" w:id="0">
    <w:p w:rsidR="00D35CD3" w:rsidRDefault="00D3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3346"/>
    <w:multiLevelType w:val="hybridMultilevel"/>
    <w:tmpl w:val="4998C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93BE8"/>
    <w:multiLevelType w:val="hybridMultilevel"/>
    <w:tmpl w:val="E7EE5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E73EF"/>
    <w:multiLevelType w:val="hybridMultilevel"/>
    <w:tmpl w:val="7B12C78E"/>
    <w:lvl w:ilvl="0" w:tplc="4C6EA07E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620D670D"/>
    <w:multiLevelType w:val="hybridMultilevel"/>
    <w:tmpl w:val="46DE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8544D"/>
    <w:multiLevelType w:val="multilevel"/>
    <w:tmpl w:val="AB161BE0"/>
    <w:lvl w:ilvl="0">
      <w:start w:val="7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31"/>
      <w:numFmt w:val="decimal"/>
      <w:lvlText w:val="%1-%2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3"/>
      <w:numFmt w:val="decimalZero"/>
      <w:lvlText w:val="%1-%2-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BE"/>
    <w:rsid w:val="00015D2E"/>
    <w:rsid w:val="000233DA"/>
    <w:rsid w:val="00027850"/>
    <w:rsid w:val="0003244E"/>
    <w:rsid w:val="00047DF2"/>
    <w:rsid w:val="0005351E"/>
    <w:rsid w:val="0008147E"/>
    <w:rsid w:val="00082DC2"/>
    <w:rsid w:val="00083298"/>
    <w:rsid w:val="0009311F"/>
    <w:rsid w:val="000978CA"/>
    <w:rsid w:val="000A3DC3"/>
    <w:rsid w:val="000B551B"/>
    <w:rsid w:val="000D1CA8"/>
    <w:rsid w:val="000D5ED2"/>
    <w:rsid w:val="000E7034"/>
    <w:rsid w:val="000F0F53"/>
    <w:rsid w:val="000F3044"/>
    <w:rsid w:val="000F4B34"/>
    <w:rsid w:val="000F5901"/>
    <w:rsid w:val="000F5C4D"/>
    <w:rsid w:val="000F5F52"/>
    <w:rsid w:val="00102E4E"/>
    <w:rsid w:val="00120193"/>
    <w:rsid w:val="00145E59"/>
    <w:rsid w:val="0016688A"/>
    <w:rsid w:val="00172ED9"/>
    <w:rsid w:val="00196DF5"/>
    <w:rsid w:val="001A1E7A"/>
    <w:rsid w:val="001C0B7F"/>
    <w:rsid w:val="001C15D7"/>
    <w:rsid w:val="001C1BDF"/>
    <w:rsid w:val="001C7822"/>
    <w:rsid w:val="001D3D12"/>
    <w:rsid w:val="001E440C"/>
    <w:rsid w:val="001E7CF3"/>
    <w:rsid w:val="001F182C"/>
    <w:rsid w:val="0020264B"/>
    <w:rsid w:val="00217111"/>
    <w:rsid w:val="00241CBA"/>
    <w:rsid w:val="00251A85"/>
    <w:rsid w:val="002532A1"/>
    <w:rsid w:val="0025606B"/>
    <w:rsid w:val="0026047B"/>
    <w:rsid w:val="0027082D"/>
    <w:rsid w:val="002A6156"/>
    <w:rsid w:val="002B00EB"/>
    <w:rsid w:val="002B7678"/>
    <w:rsid w:val="002D51A3"/>
    <w:rsid w:val="002D5CC8"/>
    <w:rsid w:val="00306652"/>
    <w:rsid w:val="00323FF6"/>
    <w:rsid w:val="00330B99"/>
    <w:rsid w:val="00332BE6"/>
    <w:rsid w:val="00350B45"/>
    <w:rsid w:val="00351AFB"/>
    <w:rsid w:val="003567F7"/>
    <w:rsid w:val="00356A65"/>
    <w:rsid w:val="003663F6"/>
    <w:rsid w:val="003747C3"/>
    <w:rsid w:val="00397C2B"/>
    <w:rsid w:val="003A21C7"/>
    <w:rsid w:val="003A6CEE"/>
    <w:rsid w:val="003A7F85"/>
    <w:rsid w:val="003B0600"/>
    <w:rsid w:val="003B3C88"/>
    <w:rsid w:val="003C01FA"/>
    <w:rsid w:val="003D314B"/>
    <w:rsid w:val="003E686E"/>
    <w:rsid w:val="003F0861"/>
    <w:rsid w:val="003F638D"/>
    <w:rsid w:val="00404B82"/>
    <w:rsid w:val="004272B0"/>
    <w:rsid w:val="00430C2D"/>
    <w:rsid w:val="00437EC0"/>
    <w:rsid w:val="0045218D"/>
    <w:rsid w:val="0048100D"/>
    <w:rsid w:val="00481183"/>
    <w:rsid w:val="00485560"/>
    <w:rsid w:val="0049466C"/>
    <w:rsid w:val="00494BBF"/>
    <w:rsid w:val="004B4D7A"/>
    <w:rsid w:val="004C0235"/>
    <w:rsid w:val="005077D0"/>
    <w:rsid w:val="005126BC"/>
    <w:rsid w:val="005130BE"/>
    <w:rsid w:val="00522FE6"/>
    <w:rsid w:val="00534764"/>
    <w:rsid w:val="00540249"/>
    <w:rsid w:val="005465D7"/>
    <w:rsid w:val="00551816"/>
    <w:rsid w:val="005546FB"/>
    <w:rsid w:val="00593208"/>
    <w:rsid w:val="005C1CA9"/>
    <w:rsid w:val="005D240E"/>
    <w:rsid w:val="00601AA9"/>
    <w:rsid w:val="00606069"/>
    <w:rsid w:val="00610E21"/>
    <w:rsid w:val="006233EA"/>
    <w:rsid w:val="006432BD"/>
    <w:rsid w:val="00651E30"/>
    <w:rsid w:val="006558D9"/>
    <w:rsid w:val="00670B22"/>
    <w:rsid w:val="00677436"/>
    <w:rsid w:val="00682D4D"/>
    <w:rsid w:val="006839EE"/>
    <w:rsid w:val="00693877"/>
    <w:rsid w:val="006A43E5"/>
    <w:rsid w:val="006A54B6"/>
    <w:rsid w:val="006B240E"/>
    <w:rsid w:val="006C2773"/>
    <w:rsid w:val="006F797F"/>
    <w:rsid w:val="00703527"/>
    <w:rsid w:val="0071331B"/>
    <w:rsid w:val="00734666"/>
    <w:rsid w:val="00734E99"/>
    <w:rsid w:val="00737F63"/>
    <w:rsid w:val="00740612"/>
    <w:rsid w:val="007410A9"/>
    <w:rsid w:val="00752435"/>
    <w:rsid w:val="00774B5D"/>
    <w:rsid w:val="0078467D"/>
    <w:rsid w:val="00791992"/>
    <w:rsid w:val="00793E6A"/>
    <w:rsid w:val="007A5CA1"/>
    <w:rsid w:val="007B2053"/>
    <w:rsid w:val="007B2A87"/>
    <w:rsid w:val="007C3540"/>
    <w:rsid w:val="007C4186"/>
    <w:rsid w:val="007C67AE"/>
    <w:rsid w:val="007F162A"/>
    <w:rsid w:val="00816F37"/>
    <w:rsid w:val="0082521C"/>
    <w:rsid w:val="00837560"/>
    <w:rsid w:val="00844FB0"/>
    <w:rsid w:val="00847998"/>
    <w:rsid w:val="00863F12"/>
    <w:rsid w:val="0086538A"/>
    <w:rsid w:val="008754D9"/>
    <w:rsid w:val="00875EEE"/>
    <w:rsid w:val="008879AC"/>
    <w:rsid w:val="00890B4B"/>
    <w:rsid w:val="00892BBE"/>
    <w:rsid w:val="008A5BA9"/>
    <w:rsid w:val="008B26EA"/>
    <w:rsid w:val="008B4C28"/>
    <w:rsid w:val="008B7A16"/>
    <w:rsid w:val="008D6E95"/>
    <w:rsid w:val="008E6C46"/>
    <w:rsid w:val="008F1BD9"/>
    <w:rsid w:val="008F1CAC"/>
    <w:rsid w:val="009012E9"/>
    <w:rsid w:val="00907420"/>
    <w:rsid w:val="00910D4B"/>
    <w:rsid w:val="00920038"/>
    <w:rsid w:val="00934537"/>
    <w:rsid w:val="00950318"/>
    <w:rsid w:val="009505FC"/>
    <w:rsid w:val="009770BC"/>
    <w:rsid w:val="00977634"/>
    <w:rsid w:val="0098245F"/>
    <w:rsid w:val="009865AA"/>
    <w:rsid w:val="00986F60"/>
    <w:rsid w:val="00986FE3"/>
    <w:rsid w:val="009969C3"/>
    <w:rsid w:val="009A2F9C"/>
    <w:rsid w:val="009C7F0C"/>
    <w:rsid w:val="009E3C2D"/>
    <w:rsid w:val="009E4783"/>
    <w:rsid w:val="009F1D75"/>
    <w:rsid w:val="00A001B4"/>
    <w:rsid w:val="00A138F0"/>
    <w:rsid w:val="00A271A4"/>
    <w:rsid w:val="00A274CE"/>
    <w:rsid w:val="00A3030B"/>
    <w:rsid w:val="00A30C46"/>
    <w:rsid w:val="00A3192F"/>
    <w:rsid w:val="00A41BD9"/>
    <w:rsid w:val="00A55F32"/>
    <w:rsid w:val="00A6016D"/>
    <w:rsid w:val="00A72902"/>
    <w:rsid w:val="00A81682"/>
    <w:rsid w:val="00A83C53"/>
    <w:rsid w:val="00A873DF"/>
    <w:rsid w:val="00A874F8"/>
    <w:rsid w:val="00A96F4C"/>
    <w:rsid w:val="00A975E7"/>
    <w:rsid w:val="00A978C2"/>
    <w:rsid w:val="00AA0AFA"/>
    <w:rsid w:val="00AA164C"/>
    <w:rsid w:val="00AA289D"/>
    <w:rsid w:val="00AA77D4"/>
    <w:rsid w:val="00AB62B6"/>
    <w:rsid w:val="00AB6CAB"/>
    <w:rsid w:val="00AC0C43"/>
    <w:rsid w:val="00AD4D16"/>
    <w:rsid w:val="00AE3CFF"/>
    <w:rsid w:val="00AE7609"/>
    <w:rsid w:val="00AF10D6"/>
    <w:rsid w:val="00AF2B64"/>
    <w:rsid w:val="00B01734"/>
    <w:rsid w:val="00B027C9"/>
    <w:rsid w:val="00B20A15"/>
    <w:rsid w:val="00B24489"/>
    <w:rsid w:val="00B2579F"/>
    <w:rsid w:val="00B42455"/>
    <w:rsid w:val="00B45607"/>
    <w:rsid w:val="00B533EA"/>
    <w:rsid w:val="00B618C8"/>
    <w:rsid w:val="00B64ABF"/>
    <w:rsid w:val="00B655AA"/>
    <w:rsid w:val="00B73B92"/>
    <w:rsid w:val="00B85D56"/>
    <w:rsid w:val="00B97954"/>
    <w:rsid w:val="00BA52BF"/>
    <w:rsid w:val="00BB0FFC"/>
    <w:rsid w:val="00BB54E7"/>
    <w:rsid w:val="00BE2F5D"/>
    <w:rsid w:val="00BE5591"/>
    <w:rsid w:val="00C20E2E"/>
    <w:rsid w:val="00C22E29"/>
    <w:rsid w:val="00C302C9"/>
    <w:rsid w:val="00C311D3"/>
    <w:rsid w:val="00C347D8"/>
    <w:rsid w:val="00C44AD2"/>
    <w:rsid w:val="00C60A65"/>
    <w:rsid w:val="00C75EA7"/>
    <w:rsid w:val="00C86DA6"/>
    <w:rsid w:val="00C943BF"/>
    <w:rsid w:val="00CB28FF"/>
    <w:rsid w:val="00CC7B8E"/>
    <w:rsid w:val="00CD3706"/>
    <w:rsid w:val="00CD6508"/>
    <w:rsid w:val="00CE26B0"/>
    <w:rsid w:val="00CE60BA"/>
    <w:rsid w:val="00D0548F"/>
    <w:rsid w:val="00D06392"/>
    <w:rsid w:val="00D06E33"/>
    <w:rsid w:val="00D158DA"/>
    <w:rsid w:val="00D20098"/>
    <w:rsid w:val="00D20BEF"/>
    <w:rsid w:val="00D35CD3"/>
    <w:rsid w:val="00D50E45"/>
    <w:rsid w:val="00D523BC"/>
    <w:rsid w:val="00D6581A"/>
    <w:rsid w:val="00D8635F"/>
    <w:rsid w:val="00DA34EF"/>
    <w:rsid w:val="00DB1BC6"/>
    <w:rsid w:val="00DB78B9"/>
    <w:rsid w:val="00DC19A0"/>
    <w:rsid w:val="00DC46BE"/>
    <w:rsid w:val="00DC697A"/>
    <w:rsid w:val="00DD17FC"/>
    <w:rsid w:val="00DD1CC3"/>
    <w:rsid w:val="00DF5470"/>
    <w:rsid w:val="00E02EF5"/>
    <w:rsid w:val="00E030D0"/>
    <w:rsid w:val="00E04383"/>
    <w:rsid w:val="00E07CA7"/>
    <w:rsid w:val="00E07DF7"/>
    <w:rsid w:val="00E126B0"/>
    <w:rsid w:val="00E13D3E"/>
    <w:rsid w:val="00E16381"/>
    <w:rsid w:val="00E23348"/>
    <w:rsid w:val="00E23A1D"/>
    <w:rsid w:val="00E30696"/>
    <w:rsid w:val="00E33322"/>
    <w:rsid w:val="00E4346B"/>
    <w:rsid w:val="00E4378E"/>
    <w:rsid w:val="00E56F3F"/>
    <w:rsid w:val="00E57F75"/>
    <w:rsid w:val="00E762F8"/>
    <w:rsid w:val="00E811B3"/>
    <w:rsid w:val="00E91666"/>
    <w:rsid w:val="00E929D3"/>
    <w:rsid w:val="00E92C83"/>
    <w:rsid w:val="00EB3E82"/>
    <w:rsid w:val="00EC5495"/>
    <w:rsid w:val="00F033B0"/>
    <w:rsid w:val="00F103DE"/>
    <w:rsid w:val="00F141DB"/>
    <w:rsid w:val="00F2386C"/>
    <w:rsid w:val="00F31F60"/>
    <w:rsid w:val="00F33098"/>
    <w:rsid w:val="00F34840"/>
    <w:rsid w:val="00F40D62"/>
    <w:rsid w:val="00F45DF4"/>
    <w:rsid w:val="00F660F1"/>
    <w:rsid w:val="00F75F28"/>
    <w:rsid w:val="00F829A0"/>
    <w:rsid w:val="00F914DB"/>
    <w:rsid w:val="00FA0974"/>
    <w:rsid w:val="00FA1722"/>
    <w:rsid w:val="00F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294CF4B"/>
  <w15:chartTrackingRefBased/>
  <w15:docId w15:val="{99045699-A2C3-488B-9C40-B8C97675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i/>
      <w:iCs/>
      <w:sz w:val="1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 Narrow" w:hAnsi="Arial Narrow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tique Olive" w:hAnsi="Antique Olive"/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720"/>
      </w:tabs>
      <w:suppressAutoHyphens/>
      <w:snapToGrid w:val="0"/>
      <w:ind w:right="-36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720"/>
      </w:tabs>
      <w:suppressAutoHyphens/>
      <w:snapToGrid w:val="0"/>
      <w:ind w:right="-3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lockText">
    <w:name w:val="Block Text"/>
    <w:basedOn w:val="Normal"/>
    <w:pPr>
      <w:widowControl w:val="0"/>
      <w:tabs>
        <w:tab w:val="left" w:pos="-720"/>
      </w:tabs>
      <w:suppressAutoHyphens/>
      <w:snapToGrid w:val="0"/>
      <w:ind w:left="-360" w:right="-360"/>
      <w:jc w:val="both"/>
    </w:p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pPr>
      <w:widowControl w:val="0"/>
      <w:tabs>
        <w:tab w:val="left" w:pos="-720"/>
      </w:tabs>
      <w:suppressAutoHyphens/>
      <w:snapToGrid w:val="0"/>
      <w:ind w:right="-360"/>
    </w:pPr>
    <w:rPr>
      <w:b/>
      <w:bCs/>
    </w:rPr>
  </w:style>
  <w:style w:type="paragraph" w:styleId="BalloonText">
    <w:name w:val="Balloon Text"/>
    <w:basedOn w:val="Normal"/>
    <w:semiHidden/>
    <w:rsid w:val="009865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4378E"/>
    <w:pPr>
      <w:tabs>
        <w:tab w:val="center" w:pos="4320"/>
        <w:tab w:val="right" w:pos="8640"/>
      </w:tabs>
    </w:pPr>
  </w:style>
  <w:style w:type="character" w:customStyle="1" w:styleId="JAcreman">
    <w:name w:val="JAcreman"/>
    <w:semiHidden/>
    <w:rsid w:val="00E4378E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rsid w:val="00E4378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5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5F52"/>
    <w:rPr>
      <w:sz w:val="24"/>
      <w:szCs w:val="24"/>
    </w:rPr>
  </w:style>
  <w:style w:type="character" w:customStyle="1" w:styleId="ae0500faf8e1047228f4472295bead9a8117">
    <w:name w:val="ae0500faf8e1047228f4472295bead9a8117"/>
    <w:rsid w:val="000F5F52"/>
  </w:style>
  <w:style w:type="paragraph" w:styleId="ListParagraph">
    <w:name w:val="List Paragraph"/>
    <w:basedOn w:val="Normal"/>
    <w:uiPriority w:val="34"/>
    <w:qFormat/>
    <w:rsid w:val="00485560"/>
    <w:pPr>
      <w:ind w:left="720"/>
      <w:contextualSpacing/>
    </w:pPr>
  </w:style>
  <w:style w:type="character" w:styleId="Hyperlink">
    <w:name w:val="Hyperlink"/>
    <w:rsid w:val="003A2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CF1CD-BDCA-4FDA-99D3-4D3F7964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JUVENILE BOARD</vt:lpstr>
    </vt:vector>
  </TitlesOfParts>
  <Company>Montgomery County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JUVENILE BOARD</dc:title>
  <dc:subject/>
  <dc:creator>Kana, Genia</dc:creator>
  <cp:keywords/>
  <cp:lastModifiedBy>Mills, Pamela</cp:lastModifiedBy>
  <cp:revision>3</cp:revision>
  <cp:lastPrinted>2024-04-09T19:26:00Z</cp:lastPrinted>
  <dcterms:created xsi:type="dcterms:W3CDTF">2024-04-09T19:04:00Z</dcterms:created>
  <dcterms:modified xsi:type="dcterms:W3CDTF">2024-04-09T19:39:00Z</dcterms:modified>
</cp:coreProperties>
</file>